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F2C" w:rsidRPr="00942D7E" w:rsidRDefault="00180F2C" w:rsidP="00180F2C">
      <w:pPr>
        <w:pStyle w:val="Heading5"/>
        <w:jc w:val="center"/>
        <w:rPr>
          <w:rFonts w:ascii="Times New Roman" w:hAnsi="Times New Roman" w:cs="Times New Roman"/>
          <w:b/>
          <w:color w:val="000000" w:themeColor="text1"/>
          <w:sz w:val="22"/>
          <w:szCs w:val="22"/>
          <w:u w:val="single"/>
        </w:rPr>
      </w:pPr>
      <w:bookmarkStart w:id="0" w:name="_GoBack"/>
      <w:bookmarkEnd w:id="0"/>
      <w:r w:rsidRPr="00942D7E">
        <w:rPr>
          <w:rFonts w:ascii="Times New Roman" w:hAnsi="Times New Roman" w:cs="Times New Roman"/>
          <w:b/>
          <w:color w:val="000000" w:themeColor="text1"/>
          <w:sz w:val="22"/>
          <w:szCs w:val="22"/>
          <w:u w:val="single"/>
        </w:rPr>
        <w:t>REFERRALS / TRANSFERS / DISCHARGE</w:t>
      </w:r>
    </w:p>
    <w:p w:rsidR="00180F2C" w:rsidRPr="00942D7E" w:rsidRDefault="00180F2C" w:rsidP="00180F2C">
      <w:pPr>
        <w:jc w:val="center"/>
        <w:rPr>
          <w:b/>
          <w:color w:val="000000" w:themeColor="text1"/>
          <w:sz w:val="22"/>
          <w:szCs w:val="22"/>
        </w:rPr>
      </w:pPr>
    </w:p>
    <w:p w:rsidR="00180F2C" w:rsidRPr="00942D7E" w:rsidRDefault="00180F2C" w:rsidP="00180F2C">
      <w:pPr>
        <w:jc w:val="center"/>
        <w:rPr>
          <w:b/>
          <w:color w:val="000000" w:themeColor="text1"/>
          <w:sz w:val="22"/>
          <w:szCs w:val="22"/>
        </w:rPr>
      </w:pPr>
    </w:p>
    <w:p w:rsidR="00180F2C" w:rsidRPr="00942D7E" w:rsidRDefault="00180F2C" w:rsidP="00180F2C">
      <w:pPr>
        <w:pStyle w:val="BodyText3"/>
        <w:rPr>
          <w:color w:val="000000" w:themeColor="text1"/>
          <w:sz w:val="22"/>
          <w:szCs w:val="22"/>
        </w:rPr>
      </w:pPr>
      <w:r w:rsidRPr="00942D7E">
        <w:rPr>
          <w:color w:val="000000" w:themeColor="text1"/>
          <w:sz w:val="22"/>
          <w:szCs w:val="22"/>
        </w:rPr>
        <w:t>Referral</w:t>
      </w:r>
      <w:r w:rsidR="00607E2F" w:rsidRPr="00942D7E">
        <w:rPr>
          <w:color w:val="000000" w:themeColor="text1"/>
          <w:sz w:val="22"/>
          <w:szCs w:val="22"/>
        </w:rPr>
        <w:t>s and transfers into and out of Supervised Group Living and Transitional Living facilities</w:t>
      </w:r>
      <w:r w:rsidR="00E268B3" w:rsidRPr="00942D7E">
        <w:rPr>
          <w:color w:val="000000" w:themeColor="text1"/>
          <w:sz w:val="22"/>
          <w:szCs w:val="22"/>
        </w:rPr>
        <w:t xml:space="preserve"> is</w:t>
      </w:r>
      <w:r w:rsidRPr="00942D7E">
        <w:rPr>
          <w:color w:val="000000" w:themeColor="text1"/>
          <w:sz w:val="22"/>
          <w:szCs w:val="22"/>
        </w:rPr>
        <w:t xml:space="preserve"> </w:t>
      </w:r>
      <w:r w:rsidR="00E268B3" w:rsidRPr="00942D7E">
        <w:rPr>
          <w:color w:val="000000" w:themeColor="text1"/>
          <w:sz w:val="22"/>
          <w:szCs w:val="22"/>
        </w:rPr>
        <w:t xml:space="preserve">overseen </w:t>
      </w:r>
      <w:r w:rsidRPr="00942D7E">
        <w:rPr>
          <w:color w:val="000000" w:themeColor="text1"/>
          <w:sz w:val="22"/>
          <w:szCs w:val="22"/>
        </w:rPr>
        <w:t xml:space="preserve">by the Chief Medical Officer, </w:t>
      </w:r>
      <w:r w:rsidR="00E268B3" w:rsidRPr="00942D7E">
        <w:rPr>
          <w:color w:val="000000" w:themeColor="text1"/>
          <w:sz w:val="22"/>
          <w:szCs w:val="22"/>
        </w:rPr>
        <w:t>Chief Clinical Officer,</w:t>
      </w:r>
      <w:r w:rsidR="00607E2F" w:rsidRPr="00942D7E">
        <w:rPr>
          <w:color w:val="000000" w:themeColor="text1"/>
          <w:sz w:val="22"/>
          <w:szCs w:val="22"/>
        </w:rPr>
        <w:t xml:space="preserve"> Executive Director,</w:t>
      </w:r>
      <w:r w:rsidR="00E268B3" w:rsidRPr="00942D7E">
        <w:rPr>
          <w:color w:val="000000" w:themeColor="text1"/>
          <w:sz w:val="22"/>
          <w:szCs w:val="22"/>
        </w:rPr>
        <w:t xml:space="preserve"> Director </w:t>
      </w:r>
      <w:r w:rsidRPr="00942D7E">
        <w:rPr>
          <w:color w:val="000000" w:themeColor="text1"/>
          <w:sz w:val="22"/>
          <w:szCs w:val="22"/>
        </w:rPr>
        <w:t xml:space="preserve">and Program Manager, </w:t>
      </w:r>
      <w:r w:rsidR="00607E2F" w:rsidRPr="00942D7E">
        <w:rPr>
          <w:color w:val="000000" w:themeColor="text1"/>
          <w:sz w:val="22"/>
          <w:szCs w:val="22"/>
        </w:rPr>
        <w:t>with input from the group h</w:t>
      </w:r>
      <w:r w:rsidRPr="00942D7E">
        <w:rPr>
          <w:color w:val="000000" w:themeColor="text1"/>
          <w:sz w:val="22"/>
          <w:szCs w:val="22"/>
        </w:rPr>
        <w:t>ome supervisors, residential  treatment teams, and outpatient providers, as appropriate.</w:t>
      </w:r>
    </w:p>
    <w:p w:rsidR="00D77552" w:rsidRDefault="00B028D0" w:rsidP="00180F2C">
      <w:pPr>
        <w:rPr>
          <w:sz w:val="22"/>
          <w:szCs w:val="22"/>
        </w:rPr>
      </w:pPr>
      <w:r w:rsidRPr="00942D7E">
        <w:rPr>
          <w:color w:val="000000" w:themeColor="text1"/>
          <w:sz w:val="22"/>
          <w:szCs w:val="22"/>
        </w:rPr>
        <w:t xml:space="preserve">Supervised Group Living Team and Transitional Living Teams will meet </w:t>
      </w:r>
      <w:r w:rsidR="00D77552">
        <w:rPr>
          <w:color w:val="000000" w:themeColor="text1"/>
          <w:sz w:val="22"/>
          <w:szCs w:val="22"/>
        </w:rPr>
        <w:t>bi-</w:t>
      </w:r>
      <w:r w:rsidR="008F7047" w:rsidRPr="00942D7E">
        <w:rPr>
          <w:color w:val="000000" w:themeColor="text1"/>
          <w:sz w:val="22"/>
          <w:szCs w:val="22"/>
        </w:rPr>
        <w:t>weekly</w:t>
      </w:r>
      <w:r w:rsidRPr="00942D7E">
        <w:rPr>
          <w:color w:val="000000" w:themeColor="text1"/>
          <w:sz w:val="22"/>
          <w:szCs w:val="22"/>
        </w:rPr>
        <w:t xml:space="preserve"> with the Outpatient Treatment Team to discuss upcoming discharges. </w:t>
      </w:r>
      <w:r w:rsidR="00D77552">
        <w:rPr>
          <w:sz w:val="22"/>
          <w:szCs w:val="22"/>
        </w:rPr>
        <w:t>Attendance will include:</w:t>
      </w:r>
    </w:p>
    <w:p w:rsidR="00B028D0" w:rsidRPr="00D77552" w:rsidRDefault="00D77552" w:rsidP="00180F2C">
      <w:pPr>
        <w:rPr>
          <w:sz w:val="22"/>
          <w:szCs w:val="22"/>
        </w:rPr>
      </w:pPr>
      <w:r>
        <w:rPr>
          <w:sz w:val="22"/>
          <w:szCs w:val="22"/>
        </w:rPr>
        <w:t xml:space="preserve">Program Manager of ICT Team/OP Care Managers, Director </w:t>
      </w:r>
      <w:r w:rsidR="00A671FF">
        <w:rPr>
          <w:sz w:val="22"/>
          <w:szCs w:val="22"/>
        </w:rPr>
        <w:t>Supervised Group Living</w:t>
      </w:r>
      <w:r>
        <w:rPr>
          <w:sz w:val="22"/>
          <w:szCs w:val="22"/>
        </w:rPr>
        <w:t xml:space="preserve">, Managers of </w:t>
      </w:r>
      <w:r w:rsidR="00A671FF">
        <w:rPr>
          <w:sz w:val="22"/>
          <w:szCs w:val="22"/>
        </w:rPr>
        <w:t>Supervised Group Living</w:t>
      </w:r>
      <w:r>
        <w:rPr>
          <w:sz w:val="22"/>
          <w:szCs w:val="22"/>
        </w:rPr>
        <w:t xml:space="preserve"> and Care Manager of</w:t>
      </w:r>
      <w:r w:rsidR="00A671FF">
        <w:rPr>
          <w:sz w:val="22"/>
          <w:szCs w:val="22"/>
        </w:rPr>
        <w:t xml:space="preserve"> Supervised Group Living</w:t>
      </w:r>
      <w:r>
        <w:rPr>
          <w:sz w:val="22"/>
          <w:szCs w:val="22"/>
        </w:rPr>
        <w:t>, Program Manager of Transitional Living and Care Manager/Peer of Transitional Living</w:t>
      </w:r>
    </w:p>
    <w:p w:rsidR="00B028D0" w:rsidRPr="00942D7E" w:rsidRDefault="00B028D0" w:rsidP="00180F2C">
      <w:pPr>
        <w:rPr>
          <w:color w:val="000000" w:themeColor="text1"/>
          <w:sz w:val="22"/>
          <w:szCs w:val="22"/>
        </w:rPr>
      </w:pPr>
    </w:p>
    <w:p w:rsidR="00180F2C" w:rsidRPr="00942D7E" w:rsidRDefault="00180F2C" w:rsidP="00180F2C">
      <w:pPr>
        <w:rPr>
          <w:color w:val="000000" w:themeColor="text1"/>
          <w:sz w:val="22"/>
          <w:szCs w:val="22"/>
        </w:rPr>
      </w:pPr>
      <w:r w:rsidRPr="00942D7E">
        <w:rPr>
          <w:color w:val="000000" w:themeColor="text1"/>
          <w:sz w:val="22"/>
          <w:szCs w:val="22"/>
        </w:rPr>
        <w:t xml:space="preserve">Discharge planning is initiated </w:t>
      </w:r>
      <w:r w:rsidR="008F7047" w:rsidRPr="00942D7E">
        <w:rPr>
          <w:color w:val="000000" w:themeColor="text1"/>
          <w:sz w:val="22"/>
          <w:szCs w:val="22"/>
        </w:rPr>
        <w:t>6</w:t>
      </w:r>
      <w:r w:rsidR="00607E2F" w:rsidRPr="00942D7E">
        <w:rPr>
          <w:color w:val="000000" w:themeColor="text1"/>
          <w:sz w:val="22"/>
          <w:szCs w:val="22"/>
        </w:rPr>
        <w:t>0-90 days prior</w:t>
      </w:r>
      <w:r w:rsidR="00D32622">
        <w:rPr>
          <w:color w:val="000000" w:themeColor="text1"/>
          <w:sz w:val="22"/>
          <w:szCs w:val="22"/>
        </w:rPr>
        <w:t xml:space="preserve"> to the</w:t>
      </w:r>
      <w:r w:rsidR="00607E2F" w:rsidRPr="00942D7E">
        <w:rPr>
          <w:color w:val="000000" w:themeColor="text1"/>
          <w:sz w:val="22"/>
          <w:szCs w:val="22"/>
        </w:rPr>
        <w:t xml:space="preserve"> planned discharge </w:t>
      </w:r>
      <w:r w:rsidRPr="00942D7E">
        <w:rPr>
          <w:color w:val="000000" w:themeColor="text1"/>
          <w:sz w:val="22"/>
          <w:szCs w:val="22"/>
        </w:rPr>
        <w:t xml:space="preserve">as </w:t>
      </w:r>
      <w:r w:rsidR="00534667">
        <w:rPr>
          <w:color w:val="000000" w:themeColor="text1"/>
          <w:sz w:val="22"/>
          <w:szCs w:val="22"/>
        </w:rPr>
        <w:t>consumers</w:t>
      </w:r>
      <w:r w:rsidRPr="00942D7E">
        <w:rPr>
          <w:color w:val="000000" w:themeColor="text1"/>
          <w:sz w:val="22"/>
          <w:szCs w:val="22"/>
        </w:rPr>
        <w:t xml:space="preserve"> mak</w:t>
      </w:r>
      <w:r w:rsidR="00607E2F" w:rsidRPr="00942D7E">
        <w:rPr>
          <w:color w:val="000000" w:themeColor="text1"/>
          <w:sz w:val="22"/>
          <w:szCs w:val="22"/>
        </w:rPr>
        <w:t>e progress on identif</w:t>
      </w:r>
      <w:r w:rsidR="00B028D0" w:rsidRPr="00942D7E">
        <w:rPr>
          <w:color w:val="000000" w:themeColor="text1"/>
          <w:sz w:val="22"/>
          <w:szCs w:val="22"/>
        </w:rPr>
        <w:t xml:space="preserve">ied goals or </w:t>
      </w:r>
      <w:r w:rsidR="00607E2F" w:rsidRPr="00942D7E">
        <w:rPr>
          <w:color w:val="000000" w:themeColor="text1"/>
          <w:sz w:val="22"/>
          <w:szCs w:val="22"/>
        </w:rPr>
        <w:t>meet the criteria of their substance use program.</w:t>
      </w:r>
      <w:r w:rsidRPr="00942D7E">
        <w:rPr>
          <w:color w:val="000000" w:themeColor="text1"/>
          <w:sz w:val="22"/>
          <w:szCs w:val="22"/>
        </w:rPr>
        <w:t xml:space="preserve"> Ability to perform independent living skills may reach a point where involvement in the supervised group living</w:t>
      </w:r>
      <w:r w:rsidR="00607E2F" w:rsidRPr="00942D7E">
        <w:rPr>
          <w:color w:val="000000" w:themeColor="text1"/>
          <w:sz w:val="22"/>
          <w:szCs w:val="22"/>
        </w:rPr>
        <w:t>/transitional living program</w:t>
      </w:r>
      <w:r w:rsidRPr="00942D7E">
        <w:rPr>
          <w:color w:val="000000" w:themeColor="text1"/>
          <w:sz w:val="22"/>
          <w:szCs w:val="22"/>
        </w:rPr>
        <w:t xml:space="preserve"> is no longer necessary for the consumer.</w:t>
      </w:r>
    </w:p>
    <w:p w:rsidR="00180F2C" w:rsidRPr="00942D7E" w:rsidRDefault="00180F2C" w:rsidP="00180F2C">
      <w:pPr>
        <w:rPr>
          <w:color w:val="000000" w:themeColor="text1"/>
          <w:sz w:val="22"/>
          <w:szCs w:val="22"/>
        </w:rPr>
      </w:pPr>
    </w:p>
    <w:p w:rsidR="00180F2C" w:rsidRPr="00942D7E" w:rsidRDefault="00180F2C" w:rsidP="00180F2C">
      <w:pPr>
        <w:rPr>
          <w:b/>
          <w:color w:val="000000" w:themeColor="text1"/>
          <w:sz w:val="22"/>
          <w:szCs w:val="22"/>
        </w:rPr>
      </w:pPr>
      <w:r w:rsidRPr="00942D7E">
        <w:rPr>
          <w:b/>
          <w:color w:val="000000" w:themeColor="text1"/>
          <w:sz w:val="22"/>
          <w:szCs w:val="22"/>
        </w:rPr>
        <w:t xml:space="preserve">The criteria for </w:t>
      </w:r>
      <w:r w:rsidR="00607E2F" w:rsidRPr="00942D7E">
        <w:rPr>
          <w:b/>
          <w:color w:val="000000" w:themeColor="text1"/>
          <w:sz w:val="22"/>
          <w:szCs w:val="22"/>
        </w:rPr>
        <w:t xml:space="preserve">planned </w:t>
      </w:r>
      <w:r w:rsidRPr="00942D7E">
        <w:rPr>
          <w:b/>
          <w:color w:val="000000" w:themeColor="text1"/>
          <w:sz w:val="22"/>
          <w:szCs w:val="22"/>
        </w:rPr>
        <w:t>discharge may involve:</w:t>
      </w:r>
    </w:p>
    <w:p w:rsidR="00180F2C" w:rsidRPr="00942D7E" w:rsidRDefault="00180F2C" w:rsidP="00180F2C">
      <w:pPr>
        <w:rPr>
          <w:color w:val="000000" w:themeColor="text1"/>
          <w:sz w:val="22"/>
          <w:szCs w:val="22"/>
        </w:rPr>
      </w:pPr>
    </w:p>
    <w:p w:rsidR="00180F2C" w:rsidRPr="00942D7E" w:rsidRDefault="00180F2C" w:rsidP="00180F2C">
      <w:pPr>
        <w:pStyle w:val="ListParagraph"/>
        <w:numPr>
          <w:ilvl w:val="0"/>
          <w:numId w:val="1"/>
        </w:numPr>
        <w:rPr>
          <w:rFonts w:ascii="Times New Roman" w:hAnsi="Times New Roman"/>
          <w:color w:val="000000" w:themeColor="text1"/>
          <w:szCs w:val="22"/>
        </w:rPr>
      </w:pPr>
      <w:r w:rsidRPr="00942D7E">
        <w:rPr>
          <w:rFonts w:ascii="Times New Roman" w:hAnsi="Times New Roman"/>
          <w:color w:val="000000" w:themeColor="text1"/>
          <w:szCs w:val="22"/>
        </w:rPr>
        <w:t>Goals for treatment have been met at this level of care.</w:t>
      </w:r>
    </w:p>
    <w:p w:rsidR="00607E2F" w:rsidRPr="00942D7E" w:rsidRDefault="00607E2F" w:rsidP="00180F2C">
      <w:pPr>
        <w:pStyle w:val="ListParagraph"/>
        <w:numPr>
          <w:ilvl w:val="0"/>
          <w:numId w:val="1"/>
        </w:numPr>
        <w:rPr>
          <w:rFonts w:ascii="Times New Roman" w:hAnsi="Times New Roman"/>
          <w:color w:val="000000" w:themeColor="text1"/>
          <w:szCs w:val="22"/>
        </w:rPr>
      </w:pPr>
      <w:r w:rsidRPr="00942D7E">
        <w:rPr>
          <w:rFonts w:ascii="Times New Roman" w:hAnsi="Times New Roman"/>
          <w:color w:val="000000" w:themeColor="text1"/>
          <w:szCs w:val="22"/>
        </w:rPr>
        <w:t>Graduating from the substance use program.</w:t>
      </w:r>
    </w:p>
    <w:p w:rsidR="00180F2C" w:rsidRPr="00942D7E" w:rsidRDefault="00180F2C" w:rsidP="00180F2C">
      <w:pPr>
        <w:pStyle w:val="ListParagraph"/>
        <w:numPr>
          <w:ilvl w:val="0"/>
          <w:numId w:val="1"/>
        </w:numPr>
        <w:rPr>
          <w:rFonts w:ascii="Times New Roman" w:hAnsi="Times New Roman"/>
          <w:color w:val="000000" w:themeColor="text1"/>
          <w:szCs w:val="22"/>
        </w:rPr>
      </w:pPr>
      <w:r w:rsidRPr="00942D7E">
        <w:rPr>
          <w:rFonts w:ascii="Times New Roman" w:hAnsi="Times New Roman"/>
          <w:color w:val="000000" w:themeColor="text1"/>
          <w:szCs w:val="22"/>
        </w:rPr>
        <w:t xml:space="preserve">Releasing or transferring a resident to a less intensive level of care does not pose any threat to </w:t>
      </w:r>
      <w:r w:rsidR="00607E2F" w:rsidRPr="00942D7E">
        <w:rPr>
          <w:rFonts w:ascii="Times New Roman" w:hAnsi="Times New Roman"/>
          <w:color w:val="000000" w:themeColor="text1"/>
          <w:szCs w:val="22"/>
        </w:rPr>
        <w:t>themselves</w:t>
      </w:r>
      <w:r w:rsidRPr="00942D7E">
        <w:rPr>
          <w:rFonts w:ascii="Times New Roman" w:hAnsi="Times New Roman"/>
          <w:color w:val="000000" w:themeColor="text1"/>
          <w:szCs w:val="22"/>
        </w:rPr>
        <w:t xml:space="preserve"> or others.</w:t>
      </w:r>
    </w:p>
    <w:p w:rsidR="00180F2C" w:rsidRPr="00942D7E" w:rsidRDefault="00180F2C" w:rsidP="00180F2C">
      <w:pPr>
        <w:pStyle w:val="ListParagraph"/>
        <w:numPr>
          <w:ilvl w:val="0"/>
          <w:numId w:val="1"/>
        </w:numPr>
        <w:rPr>
          <w:rFonts w:ascii="Times New Roman" w:hAnsi="Times New Roman"/>
          <w:color w:val="000000" w:themeColor="text1"/>
          <w:szCs w:val="22"/>
        </w:rPr>
      </w:pPr>
      <w:r w:rsidRPr="00942D7E">
        <w:rPr>
          <w:rFonts w:ascii="Times New Roman" w:hAnsi="Times New Roman"/>
          <w:color w:val="000000" w:themeColor="text1"/>
          <w:szCs w:val="22"/>
        </w:rPr>
        <w:t>Follow-up goals and treatment plans for lesser level of care have been established.</w:t>
      </w:r>
    </w:p>
    <w:p w:rsidR="00942D7E" w:rsidRPr="00942D7E" w:rsidRDefault="00942D7E" w:rsidP="00942D7E">
      <w:pPr>
        <w:ind w:left="360"/>
        <w:rPr>
          <w:color w:val="000000" w:themeColor="text1"/>
          <w:sz w:val="22"/>
          <w:szCs w:val="22"/>
        </w:rPr>
      </w:pPr>
    </w:p>
    <w:p w:rsidR="00942D7E" w:rsidRPr="00942D7E" w:rsidRDefault="00942D7E" w:rsidP="00942D7E">
      <w:pPr>
        <w:ind w:left="90"/>
        <w:rPr>
          <w:color w:val="000000" w:themeColor="text1"/>
          <w:sz w:val="22"/>
          <w:szCs w:val="22"/>
        </w:rPr>
      </w:pPr>
      <w:r w:rsidRPr="00942D7E">
        <w:rPr>
          <w:color w:val="000000" w:themeColor="text1"/>
          <w:sz w:val="22"/>
          <w:szCs w:val="22"/>
        </w:rPr>
        <w:t xml:space="preserve">If a decision is jointly reached by the </w:t>
      </w:r>
      <w:r w:rsidR="00534667">
        <w:rPr>
          <w:color w:val="000000" w:themeColor="text1"/>
          <w:sz w:val="22"/>
          <w:szCs w:val="22"/>
        </w:rPr>
        <w:t>consumer</w:t>
      </w:r>
      <w:r w:rsidRPr="00942D7E">
        <w:rPr>
          <w:color w:val="000000" w:themeColor="text1"/>
          <w:sz w:val="22"/>
          <w:szCs w:val="22"/>
        </w:rPr>
        <w:t xml:space="preserve">, psychiatrist/psychiatric nurse practitioner, chief clinical officer and residential treatment team that the </w:t>
      </w:r>
      <w:r w:rsidR="00534667">
        <w:rPr>
          <w:color w:val="000000" w:themeColor="text1"/>
          <w:sz w:val="22"/>
          <w:szCs w:val="22"/>
        </w:rPr>
        <w:t>consumer</w:t>
      </w:r>
      <w:r w:rsidRPr="00942D7E">
        <w:rPr>
          <w:color w:val="000000" w:themeColor="text1"/>
          <w:sz w:val="22"/>
          <w:szCs w:val="22"/>
        </w:rPr>
        <w:t xml:space="preserve"> no longer requires supervised group living /transitional living  services, involvement in supervised group living/transitional living placement   will be terminated.  Appropriate referrals to other agencies or other Hamilton Center, Inc.  programs and/or services will be determined at that time.</w:t>
      </w:r>
    </w:p>
    <w:p w:rsidR="00942D7E" w:rsidRPr="00942D7E" w:rsidRDefault="00942D7E" w:rsidP="00942D7E">
      <w:pPr>
        <w:rPr>
          <w:color w:val="000000" w:themeColor="text1"/>
          <w:sz w:val="22"/>
          <w:szCs w:val="22"/>
        </w:rPr>
      </w:pPr>
    </w:p>
    <w:p w:rsidR="00942D7E" w:rsidRPr="00942D7E" w:rsidRDefault="00942D7E" w:rsidP="00942D7E">
      <w:pPr>
        <w:rPr>
          <w:color w:val="000000" w:themeColor="text1"/>
          <w:sz w:val="22"/>
          <w:szCs w:val="22"/>
        </w:rPr>
      </w:pPr>
    </w:p>
    <w:p w:rsidR="008F7047" w:rsidRPr="00942D7E" w:rsidRDefault="008F7047" w:rsidP="008F7047">
      <w:pPr>
        <w:rPr>
          <w:b/>
          <w:color w:val="000000" w:themeColor="text1"/>
          <w:sz w:val="22"/>
          <w:szCs w:val="22"/>
        </w:rPr>
      </w:pPr>
      <w:r w:rsidRPr="00942D7E">
        <w:rPr>
          <w:b/>
          <w:color w:val="000000" w:themeColor="text1"/>
          <w:sz w:val="22"/>
          <w:szCs w:val="22"/>
        </w:rPr>
        <w:t>Transition Planning</w:t>
      </w:r>
    </w:p>
    <w:p w:rsidR="00942D7E" w:rsidRPr="00942D7E" w:rsidRDefault="00942D7E" w:rsidP="008F7047">
      <w:pPr>
        <w:rPr>
          <w:b/>
          <w:color w:val="000000" w:themeColor="text1"/>
          <w:sz w:val="22"/>
          <w:szCs w:val="22"/>
        </w:rPr>
      </w:pPr>
    </w:p>
    <w:p w:rsidR="003D648C" w:rsidRDefault="00A671FF" w:rsidP="003D648C">
      <w:pPr>
        <w:pStyle w:val="ListParagraph"/>
        <w:numPr>
          <w:ilvl w:val="1"/>
          <w:numId w:val="8"/>
        </w:numPr>
        <w:spacing w:line="240" w:lineRule="auto"/>
        <w:ind w:left="720"/>
        <w:rPr>
          <w:rFonts w:ascii="Times New Roman" w:hAnsi="Times New Roman"/>
          <w:szCs w:val="22"/>
        </w:rPr>
      </w:pPr>
      <w:r>
        <w:rPr>
          <w:rFonts w:ascii="Times New Roman" w:hAnsi="Times New Roman"/>
          <w:szCs w:val="22"/>
        </w:rPr>
        <w:t>Supervised Group Living</w:t>
      </w:r>
      <w:r w:rsidR="003D648C" w:rsidRPr="00942D7E">
        <w:rPr>
          <w:rFonts w:ascii="Times New Roman" w:hAnsi="Times New Roman"/>
          <w:szCs w:val="22"/>
        </w:rPr>
        <w:t xml:space="preserve">/Transitional Living and Outpatient teams will meet to discuss discharges and potential discharges </w:t>
      </w:r>
      <w:r w:rsidR="003D648C">
        <w:rPr>
          <w:rFonts w:ascii="Times New Roman" w:hAnsi="Times New Roman"/>
          <w:szCs w:val="22"/>
        </w:rPr>
        <w:t xml:space="preserve">at a minimum </w:t>
      </w:r>
      <w:r w:rsidR="003D648C" w:rsidRPr="00942D7E">
        <w:rPr>
          <w:rFonts w:ascii="Times New Roman" w:hAnsi="Times New Roman"/>
          <w:szCs w:val="22"/>
        </w:rPr>
        <w:t xml:space="preserve">bi weekly, </w:t>
      </w:r>
      <w:r w:rsidR="003D648C">
        <w:rPr>
          <w:rFonts w:ascii="Times New Roman" w:hAnsi="Times New Roman"/>
          <w:szCs w:val="22"/>
        </w:rPr>
        <w:t xml:space="preserve">beginning at a minimum 60 days prior to consumer discharge. Interim communication will occur when necessary during this time.  </w:t>
      </w:r>
    </w:p>
    <w:p w:rsidR="003D648C" w:rsidRDefault="003D648C" w:rsidP="003D648C">
      <w:pPr>
        <w:pStyle w:val="ListParagraph"/>
        <w:spacing w:line="240" w:lineRule="auto"/>
        <w:rPr>
          <w:rFonts w:ascii="Times New Roman" w:hAnsi="Times New Roman"/>
          <w:szCs w:val="22"/>
        </w:rPr>
      </w:pPr>
    </w:p>
    <w:p w:rsidR="003D648C" w:rsidRDefault="003D648C" w:rsidP="003D648C">
      <w:pPr>
        <w:pStyle w:val="ListParagraph"/>
        <w:numPr>
          <w:ilvl w:val="1"/>
          <w:numId w:val="8"/>
        </w:numPr>
        <w:spacing w:line="240" w:lineRule="auto"/>
        <w:ind w:left="720"/>
        <w:rPr>
          <w:rFonts w:ascii="Times New Roman" w:hAnsi="Times New Roman"/>
          <w:szCs w:val="22"/>
        </w:rPr>
      </w:pPr>
      <w:r w:rsidRPr="00942D7E">
        <w:rPr>
          <w:rFonts w:ascii="Times New Roman" w:hAnsi="Times New Roman"/>
          <w:szCs w:val="22"/>
        </w:rPr>
        <w:t>S</w:t>
      </w:r>
      <w:r w:rsidR="00A671FF">
        <w:rPr>
          <w:rFonts w:ascii="Times New Roman" w:hAnsi="Times New Roman"/>
          <w:szCs w:val="22"/>
        </w:rPr>
        <w:t>upervised Group Living</w:t>
      </w:r>
      <w:r w:rsidRPr="00942D7E">
        <w:rPr>
          <w:rFonts w:ascii="Times New Roman" w:hAnsi="Times New Roman"/>
          <w:szCs w:val="22"/>
        </w:rPr>
        <w:t>/Transitional Living and Outpatient teams</w:t>
      </w:r>
      <w:r>
        <w:rPr>
          <w:rFonts w:ascii="Times New Roman" w:hAnsi="Times New Roman"/>
          <w:szCs w:val="22"/>
        </w:rPr>
        <w:t xml:space="preserve"> will work collaboratively to create a discharge plan for consume</w:t>
      </w:r>
      <w:r w:rsidR="000E42DD">
        <w:rPr>
          <w:rFonts w:ascii="Times New Roman" w:hAnsi="Times New Roman"/>
          <w:szCs w:val="22"/>
        </w:rPr>
        <w:t xml:space="preserve">rs at a minimum 60 days prior to consumer discharge. </w:t>
      </w:r>
      <w:r w:rsidR="005C1557">
        <w:rPr>
          <w:rFonts w:ascii="Times New Roman" w:hAnsi="Times New Roman"/>
          <w:szCs w:val="22"/>
        </w:rPr>
        <w:t xml:space="preserve">The discharge plan will include housing, follow up services, referrals and other necessary services and needs of the consumer. </w:t>
      </w:r>
    </w:p>
    <w:p w:rsidR="003D648C" w:rsidRDefault="003D648C" w:rsidP="003D648C">
      <w:pPr>
        <w:pStyle w:val="ListParagraph"/>
        <w:spacing w:line="240" w:lineRule="auto"/>
        <w:rPr>
          <w:rFonts w:ascii="Times New Roman" w:hAnsi="Times New Roman"/>
          <w:szCs w:val="22"/>
        </w:rPr>
      </w:pPr>
    </w:p>
    <w:p w:rsidR="001F64D7" w:rsidRDefault="00011964" w:rsidP="00011964">
      <w:pPr>
        <w:pStyle w:val="ListParagraph"/>
        <w:numPr>
          <w:ilvl w:val="1"/>
          <w:numId w:val="8"/>
        </w:numPr>
        <w:spacing w:line="240" w:lineRule="auto"/>
        <w:ind w:left="720"/>
        <w:rPr>
          <w:rFonts w:ascii="Times New Roman" w:hAnsi="Times New Roman"/>
          <w:szCs w:val="22"/>
        </w:rPr>
      </w:pPr>
      <w:r>
        <w:rPr>
          <w:rFonts w:ascii="Times New Roman" w:hAnsi="Times New Roman"/>
          <w:szCs w:val="22"/>
        </w:rPr>
        <w:t xml:space="preserve">An </w:t>
      </w:r>
      <w:r w:rsidRPr="00942D7E">
        <w:rPr>
          <w:rFonts w:ascii="Times New Roman" w:hAnsi="Times New Roman"/>
          <w:szCs w:val="22"/>
        </w:rPr>
        <w:t>Outpatient C</w:t>
      </w:r>
      <w:r>
        <w:rPr>
          <w:rFonts w:ascii="Times New Roman" w:hAnsi="Times New Roman"/>
          <w:szCs w:val="22"/>
        </w:rPr>
        <w:t xml:space="preserve">are Manager will be assigned to work with reintegrating the consumer back into the community 45 days prior to the planned discharge. </w:t>
      </w:r>
    </w:p>
    <w:p w:rsidR="00A02F4C" w:rsidRPr="00A02F4C" w:rsidRDefault="00A02F4C" w:rsidP="00A02F4C">
      <w:pPr>
        <w:pStyle w:val="ListParagraph"/>
        <w:rPr>
          <w:rFonts w:ascii="Times New Roman" w:hAnsi="Times New Roman"/>
          <w:szCs w:val="22"/>
        </w:rPr>
      </w:pPr>
    </w:p>
    <w:p w:rsidR="00A02F4C" w:rsidRPr="00942D7E" w:rsidRDefault="00A02F4C" w:rsidP="00A02F4C">
      <w:pPr>
        <w:pStyle w:val="ListParagraph"/>
        <w:numPr>
          <w:ilvl w:val="1"/>
          <w:numId w:val="8"/>
        </w:numPr>
        <w:spacing w:line="240" w:lineRule="auto"/>
        <w:ind w:left="720"/>
        <w:rPr>
          <w:rFonts w:ascii="Times New Roman" w:hAnsi="Times New Roman"/>
          <w:szCs w:val="22"/>
        </w:rPr>
      </w:pPr>
      <w:r w:rsidRPr="00942D7E">
        <w:rPr>
          <w:rFonts w:ascii="Times New Roman" w:hAnsi="Times New Roman"/>
          <w:szCs w:val="22"/>
        </w:rPr>
        <w:t>The S</w:t>
      </w:r>
      <w:r w:rsidR="00A671FF">
        <w:rPr>
          <w:rFonts w:ascii="Times New Roman" w:hAnsi="Times New Roman"/>
          <w:szCs w:val="22"/>
        </w:rPr>
        <w:t>upervised Group Living</w:t>
      </w:r>
      <w:r w:rsidRPr="00942D7E">
        <w:rPr>
          <w:rFonts w:ascii="Times New Roman" w:hAnsi="Times New Roman"/>
          <w:szCs w:val="22"/>
        </w:rPr>
        <w:t>/Transitional Living Care Manager in collaboration with the Outpatient Care Manager will be responsible for furnishing the new living quarters with necessities.</w:t>
      </w:r>
    </w:p>
    <w:p w:rsidR="00A02F4C" w:rsidRDefault="00A02F4C" w:rsidP="00A02F4C">
      <w:pPr>
        <w:pStyle w:val="ListParagraph"/>
        <w:spacing w:line="240" w:lineRule="auto"/>
        <w:rPr>
          <w:rFonts w:ascii="Times New Roman" w:hAnsi="Times New Roman"/>
          <w:szCs w:val="22"/>
        </w:rPr>
      </w:pPr>
    </w:p>
    <w:p w:rsidR="001F64D7" w:rsidRPr="001F64D7" w:rsidRDefault="001F64D7" w:rsidP="001F64D7">
      <w:pPr>
        <w:pStyle w:val="ListParagraph"/>
        <w:rPr>
          <w:rFonts w:ascii="Times New Roman" w:hAnsi="Times New Roman"/>
          <w:szCs w:val="22"/>
        </w:rPr>
      </w:pPr>
    </w:p>
    <w:p w:rsidR="00011964" w:rsidRPr="00011964" w:rsidRDefault="00011964" w:rsidP="00011964">
      <w:pPr>
        <w:pStyle w:val="ListParagraph"/>
        <w:numPr>
          <w:ilvl w:val="1"/>
          <w:numId w:val="8"/>
        </w:numPr>
        <w:spacing w:line="240" w:lineRule="auto"/>
        <w:ind w:left="720"/>
        <w:rPr>
          <w:rFonts w:ascii="Times New Roman" w:hAnsi="Times New Roman"/>
          <w:szCs w:val="22"/>
        </w:rPr>
      </w:pPr>
      <w:r>
        <w:rPr>
          <w:rFonts w:ascii="Times New Roman" w:hAnsi="Times New Roman"/>
          <w:szCs w:val="22"/>
        </w:rPr>
        <w:t xml:space="preserve">The assigned Care Manager </w:t>
      </w:r>
      <w:r w:rsidRPr="00942D7E">
        <w:rPr>
          <w:rFonts w:ascii="Times New Roman" w:hAnsi="Times New Roman"/>
          <w:szCs w:val="22"/>
        </w:rPr>
        <w:t>will</w:t>
      </w:r>
      <w:r w:rsidR="001F64D7">
        <w:rPr>
          <w:rFonts w:ascii="Times New Roman" w:hAnsi="Times New Roman"/>
          <w:szCs w:val="22"/>
        </w:rPr>
        <w:t xml:space="preserve"> begin to work </w:t>
      </w:r>
      <w:r w:rsidRPr="00942D7E">
        <w:rPr>
          <w:rFonts w:ascii="Times New Roman" w:hAnsi="Times New Roman"/>
          <w:szCs w:val="22"/>
        </w:rPr>
        <w:t>with the consumer at their cu</w:t>
      </w:r>
      <w:r>
        <w:rPr>
          <w:rFonts w:ascii="Times New Roman" w:hAnsi="Times New Roman"/>
          <w:szCs w:val="22"/>
        </w:rPr>
        <w:t xml:space="preserve">rrent placement, meeting with them at least weekly to begin establishing rapport. More frequent contact may be required and will be determined by the treatment teams during this discharge planning process. </w:t>
      </w:r>
    </w:p>
    <w:p w:rsidR="008F7047" w:rsidRPr="00A02F4C" w:rsidRDefault="008F7047" w:rsidP="00A02F4C">
      <w:pPr>
        <w:rPr>
          <w:szCs w:val="22"/>
        </w:rPr>
      </w:pPr>
    </w:p>
    <w:p w:rsidR="008F7047" w:rsidRDefault="008F7047" w:rsidP="008F7047">
      <w:pPr>
        <w:pStyle w:val="ListParagraph"/>
        <w:numPr>
          <w:ilvl w:val="1"/>
          <w:numId w:val="8"/>
        </w:numPr>
        <w:spacing w:line="240" w:lineRule="auto"/>
        <w:ind w:left="720"/>
        <w:rPr>
          <w:rFonts w:ascii="Times New Roman" w:hAnsi="Times New Roman"/>
          <w:szCs w:val="22"/>
        </w:rPr>
      </w:pPr>
      <w:r w:rsidRPr="00942D7E">
        <w:rPr>
          <w:rFonts w:ascii="Times New Roman" w:hAnsi="Times New Roman"/>
          <w:szCs w:val="22"/>
        </w:rPr>
        <w:t>Once discharged, the consumer</w:t>
      </w:r>
      <w:r w:rsidR="0027386F">
        <w:rPr>
          <w:rFonts w:ascii="Times New Roman" w:hAnsi="Times New Roman"/>
          <w:szCs w:val="22"/>
        </w:rPr>
        <w:t xml:space="preserve"> will be seen face to face by the Outpatient </w:t>
      </w:r>
      <w:r w:rsidRPr="00942D7E">
        <w:rPr>
          <w:rFonts w:ascii="Times New Roman" w:hAnsi="Times New Roman"/>
          <w:szCs w:val="22"/>
        </w:rPr>
        <w:t>Care Manager</w:t>
      </w:r>
      <w:r w:rsidR="0027386F">
        <w:rPr>
          <w:rFonts w:ascii="Times New Roman" w:hAnsi="Times New Roman"/>
          <w:szCs w:val="22"/>
        </w:rPr>
        <w:t xml:space="preserve">, at least twice per week for the first 30 days of discharge to assure all needs are met. </w:t>
      </w:r>
    </w:p>
    <w:p w:rsidR="0027386F" w:rsidRPr="0027386F" w:rsidRDefault="0027386F" w:rsidP="0027386F">
      <w:pPr>
        <w:pStyle w:val="ListParagraph"/>
        <w:rPr>
          <w:rFonts w:ascii="Times New Roman" w:hAnsi="Times New Roman"/>
          <w:szCs w:val="22"/>
        </w:rPr>
      </w:pPr>
    </w:p>
    <w:p w:rsidR="0027386F" w:rsidRDefault="0027386F" w:rsidP="008F7047">
      <w:pPr>
        <w:pStyle w:val="ListParagraph"/>
        <w:numPr>
          <w:ilvl w:val="1"/>
          <w:numId w:val="8"/>
        </w:numPr>
        <w:spacing w:line="240" w:lineRule="auto"/>
        <w:ind w:left="720"/>
        <w:rPr>
          <w:rFonts w:ascii="Times New Roman" w:hAnsi="Times New Roman"/>
          <w:szCs w:val="22"/>
        </w:rPr>
      </w:pPr>
      <w:r>
        <w:rPr>
          <w:rFonts w:ascii="Times New Roman" w:hAnsi="Times New Roman"/>
          <w:szCs w:val="22"/>
        </w:rPr>
        <w:t>If the consumer is discharged to a location</w:t>
      </w:r>
      <w:r w:rsidR="003334A5">
        <w:rPr>
          <w:rFonts w:ascii="Times New Roman" w:hAnsi="Times New Roman"/>
          <w:szCs w:val="22"/>
        </w:rPr>
        <w:t xml:space="preserve"> or facility</w:t>
      </w:r>
      <w:r>
        <w:rPr>
          <w:rFonts w:ascii="Times New Roman" w:hAnsi="Times New Roman"/>
          <w:szCs w:val="22"/>
        </w:rPr>
        <w:t xml:space="preserve"> not associated with Hamilton Center, the </w:t>
      </w:r>
      <w:r w:rsidR="003334A5">
        <w:rPr>
          <w:rFonts w:ascii="Times New Roman" w:hAnsi="Times New Roman"/>
          <w:szCs w:val="22"/>
        </w:rPr>
        <w:t>S</w:t>
      </w:r>
      <w:r w:rsidR="00A671FF">
        <w:rPr>
          <w:rFonts w:ascii="Times New Roman" w:hAnsi="Times New Roman"/>
          <w:szCs w:val="22"/>
        </w:rPr>
        <w:t>upervised Group Living</w:t>
      </w:r>
      <w:r w:rsidR="003334A5">
        <w:rPr>
          <w:rFonts w:ascii="Times New Roman" w:hAnsi="Times New Roman"/>
          <w:szCs w:val="22"/>
        </w:rPr>
        <w:t xml:space="preserve">/Transitional Living Care Manger will follow up weekly for at least 30 days after discharge to ensure the consumer has transitioned into their new environment. </w:t>
      </w:r>
    </w:p>
    <w:p w:rsidR="001F64D7" w:rsidRPr="001F64D7" w:rsidRDefault="001F64D7" w:rsidP="001F64D7">
      <w:pPr>
        <w:pStyle w:val="ListParagraph"/>
        <w:rPr>
          <w:rFonts w:ascii="Times New Roman" w:hAnsi="Times New Roman"/>
          <w:szCs w:val="22"/>
        </w:rPr>
      </w:pPr>
    </w:p>
    <w:p w:rsidR="00180F2C" w:rsidRPr="003334A5" w:rsidRDefault="001F64D7" w:rsidP="003334A5">
      <w:pPr>
        <w:pStyle w:val="ListParagraph"/>
        <w:numPr>
          <w:ilvl w:val="1"/>
          <w:numId w:val="8"/>
        </w:numPr>
        <w:spacing w:line="240" w:lineRule="auto"/>
        <w:ind w:left="720"/>
        <w:rPr>
          <w:rFonts w:ascii="Times New Roman" w:hAnsi="Times New Roman"/>
          <w:szCs w:val="22"/>
        </w:rPr>
      </w:pPr>
      <w:r w:rsidRPr="00942D7E">
        <w:rPr>
          <w:rFonts w:ascii="Times New Roman" w:hAnsi="Times New Roman"/>
          <w:szCs w:val="22"/>
        </w:rPr>
        <w:t>For 30 days after consumer has discharged, the S</w:t>
      </w:r>
      <w:r w:rsidR="00A671FF">
        <w:rPr>
          <w:rFonts w:ascii="Times New Roman" w:hAnsi="Times New Roman"/>
          <w:szCs w:val="22"/>
        </w:rPr>
        <w:t>upervised Group Living</w:t>
      </w:r>
      <w:r w:rsidRPr="00942D7E">
        <w:rPr>
          <w:rFonts w:ascii="Times New Roman" w:hAnsi="Times New Roman"/>
          <w:szCs w:val="22"/>
        </w:rPr>
        <w:t xml:space="preserve">/Transitional Living team will </w:t>
      </w:r>
      <w:r w:rsidR="003334A5">
        <w:rPr>
          <w:rFonts w:ascii="Times New Roman" w:hAnsi="Times New Roman"/>
          <w:szCs w:val="22"/>
        </w:rPr>
        <w:t xml:space="preserve">staff the discharged consumer at least bi-weekly to ensure all needs are met and the consumer is successful with their discharge plan. </w:t>
      </w:r>
    </w:p>
    <w:p w:rsidR="00180F2C" w:rsidRPr="00942D7E" w:rsidRDefault="00180F2C" w:rsidP="00180F2C">
      <w:pPr>
        <w:rPr>
          <w:color w:val="000000" w:themeColor="text1"/>
          <w:sz w:val="22"/>
          <w:szCs w:val="22"/>
        </w:rPr>
      </w:pPr>
    </w:p>
    <w:p w:rsidR="00180F2C" w:rsidRPr="00942D7E" w:rsidRDefault="00180F2C" w:rsidP="00180F2C">
      <w:pPr>
        <w:rPr>
          <w:color w:val="000000" w:themeColor="text1"/>
          <w:sz w:val="22"/>
          <w:szCs w:val="22"/>
        </w:rPr>
      </w:pPr>
      <w:r w:rsidRPr="00942D7E">
        <w:rPr>
          <w:color w:val="000000" w:themeColor="text1"/>
          <w:sz w:val="22"/>
          <w:szCs w:val="22"/>
        </w:rPr>
        <w:t xml:space="preserve">If a </w:t>
      </w:r>
      <w:r w:rsidR="00534667">
        <w:rPr>
          <w:color w:val="000000" w:themeColor="text1"/>
          <w:sz w:val="22"/>
          <w:szCs w:val="22"/>
        </w:rPr>
        <w:t>consumer</w:t>
      </w:r>
      <w:r w:rsidRPr="00942D7E">
        <w:rPr>
          <w:color w:val="000000" w:themeColor="text1"/>
          <w:sz w:val="22"/>
          <w:szCs w:val="22"/>
        </w:rPr>
        <w:t xml:space="preserve"> is discharged from the </w:t>
      </w:r>
      <w:r w:rsidR="00607E2F" w:rsidRPr="00942D7E">
        <w:rPr>
          <w:color w:val="000000" w:themeColor="text1"/>
          <w:sz w:val="22"/>
          <w:szCs w:val="22"/>
        </w:rPr>
        <w:t>S</w:t>
      </w:r>
      <w:r w:rsidR="00A671FF">
        <w:rPr>
          <w:color w:val="000000" w:themeColor="text1"/>
          <w:sz w:val="22"/>
          <w:szCs w:val="22"/>
        </w:rPr>
        <w:t>upervised Group Living</w:t>
      </w:r>
      <w:r w:rsidR="00607E2F" w:rsidRPr="00942D7E">
        <w:rPr>
          <w:color w:val="000000" w:themeColor="text1"/>
          <w:sz w:val="22"/>
          <w:szCs w:val="22"/>
        </w:rPr>
        <w:t>/transitional living program</w:t>
      </w:r>
      <w:r w:rsidRPr="00942D7E">
        <w:rPr>
          <w:color w:val="000000" w:themeColor="text1"/>
          <w:sz w:val="22"/>
          <w:szCs w:val="22"/>
        </w:rPr>
        <w:t xml:space="preserve"> for non-compliance with rules, assaultive or self-destructive behavior, or other reasons, a reasonable alternative placement will be obtained by the treatment team.</w:t>
      </w:r>
      <w:r w:rsidR="00B028D0" w:rsidRPr="00942D7E">
        <w:rPr>
          <w:color w:val="000000" w:themeColor="text1"/>
          <w:sz w:val="22"/>
          <w:szCs w:val="22"/>
        </w:rPr>
        <w:t xml:space="preserve">  The outpatient team will be notified immediately.</w:t>
      </w:r>
    </w:p>
    <w:p w:rsidR="00180F2C" w:rsidRPr="00942D7E" w:rsidRDefault="00180F2C" w:rsidP="00180F2C">
      <w:pPr>
        <w:rPr>
          <w:color w:val="000000" w:themeColor="text1"/>
          <w:sz w:val="22"/>
          <w:szCs w:val="22"/>
        </w:rPr>
      </w:pPr>
    </w:p>
    <w:p w:rsidR="00180F2C" w:rsidRPr="00942D7E" w:rsidRDefault="00180F2C" w:rsidP="00180F2C">
      <w:pPr>
        <w:rPr>
          <w:color w:val="000000" w:themeColor="text1"/>
          <w:sz w:val="22"/>
          <w:szCs w:val="22"/>
        </w:rPr>
      </w:pPr>
      <w:r w:rsidRPr="00942D7E">
        <w:rPr>
          <w:color w:val="000000" w:themeColor="text1"/>
          <w:sz w:val="22"/>
          <w:szCs w:val="22"/>
        </w:rPr>
        <w:t xml:space="preserve">If a </w:t>
      </w:r>
      <w:r w:rsidR="00534667">
        <w:rPr>
          <w:color w:val="000000" w:themeColor="text1"/>
          <w:sz w:val="22"/>
          <w:szCs w:val="22"/>
        </w:rPr>
        <w:t>consumer</w:t>
      </w:r>
      <w:r w:rsidRPr="00942D7E">
        <w:rPr>
          <w:color w:val="000000" w:themeColor="text1"/>
          <w:sz w:val="22"/>
          <w:szCs w:val="22"/>
        </w:rPr>
        <w:t xml:space="preserve"> leaves the facility AMA (Against Medical Advice), the residential treatment team </w:t>
      </w:r>
      <w:r w:rsidR="00A671FF">
        <w:rPr>
          <w:color w:val="000000" w:themeColor="text1"/>
          <w:sz w:val="22"/>
          <w:szCs w:val="22"/>
        </w:rPr>
        <w:t>including</w:t>
      </w:r>
      <w:r w:rsidRPr="00942D7E">
        <w:rPr>
          <w:color w:val="000000" w:themeColor="text1"/>
          <w:sz w:val="22"/>
          <w:szCs w:val="22"/>
        </w:rPr>
        <w:t xml:space="preserve"> the supervisor </w:t>
      </w:r>
      <w:r w:rsidR="00A671FF">
        <w:rPr>
          <w:color w:val="000000" w:themeColor="text1"/>
          <w:sz w:val="22"/>
          <w:szCs w:val="22"/>
        </w:rPr>
        <w:t xml:space="preserve">through the Chief Clinical Officer </w:t>
      </w:r>
      <w:r w:rsidRPr="00942D7E">
        <w:rPr>
          <w:color w:val="000000" w:themeColor="text1"/>
          <w:sz w:val="22"/>
          <w:szCs w:val="22"/>
        </w:rPr>
        <w:t>will be notified immediately. The psychiatrist/psychiatric nurse practitioner will be notified as soon as possible.  If on a court commitment, notification will be made to the court and appropriate law enforcement agency.</w:t>
      </w:r>
    </w:p>
    <w:p w:rsidR="00180F2C" w:rsidRPr="00942D7E" w:rsidRDefault="00180F2C" w:rsidP="00180F2C">
      <w:pPr>
        <w:rPr>
          <w:color w:val="000000" w:themeColor="text1"/>
          <w:sz w:val="22"/>
          <w:szCs w:val="22"/>
        </w:rPr>
      </w:pPr>
    </w:p>
    <w:p w:rsidR="00180F2C" w:rsidRPr="00942D7E" w:rsidRDefault="00180F2C" w:rsidP="00180F2C">
      <w:pPr>
        <w:rPr>
          <w:color w:val="000000" w:themeColor="text1"/>
          <w:sz w:val="22"/>
          <w:szCs w:val="22"/>
        </w:rPr>
      </w:pPr>
      <w:r w:rsidRPr="00942D7E">
        <w:rPr>
          <w:color w:val="000000" w:themeColor="text1"/>
          <w:sz w:val="22"/>
          <w:szCs w:val="22"/>
        </w:rPr>
        <w:t xml:space="preserve">The </w:t>
      </w:r>
      <w:r w:rsidR="00534667">
        <w:rPr>
          <w:color w:val="000000" w:themeColor="text1"/>
          <w:sz w:val="22"/>
          <w:szCs w:val="22"/>
        </w:rPr>
        <w:t>consumer’s</w:t>
      </w:r>
      <w:r w:rsidRPr="00942D7E">
        <w:rPr>
          <w:color w:val="000000" w:themeColor="text1"/>
          <w:sz w:val="22"/>
          <w:szCs w:val="22"/>
        </w:rPr>
        <w:t xml:space="preserve"> record will contain the reasons for the referral, transfer or discharge, documentation that the psychiatrist/psychiatric nurse practitioner was notified, and all records of linking the resident to other agencies or services.  Transfers to other programs or services within Hamilton Center, Inc. as well as discharges will be documented in the electronic medical record for the consumer using the Internal Ref</w:t>
      </w:r>
      <w:r w:rsidR="00B028D0" w:rsidRPr="00942D7E">
        <w:rPr>
          <w:color w:val="000000" w:themeColor="text1"/>
          <w:sz w:val="22"/>
          <w:szCs w:val="22"/>
        </w:rPr>
        <w:t>erral Form or Discharge Summary and Transition Checklist.</w:t>
      </w:r>
    </w:p>
    <w:p w:rsidR="00180F2C" w:rsidRPr="00942D7E" w:rsidRDefault="00180F2C" w:rsidP="00180F2C">
      <w:pPr>
        <w:rPr>
          <w:color w:val="000000" w:themeColor="text1"/>
          <w:sz w:val="22"/>
          <w:szCs w:val="22"/>
        </w:rPr>
      </w:pPr>
    </w:p>
    <w:p w:rsidR="008F7047" w:rsidRPr="00942D7E" w:rsidRDefault="00180F2C" w:rsidP="00942D7E">
      <w:pPr>
        <w:pStyle w:val="ListParagraph"/>
        <w:spacing w:after="0" w:line="240" w:lineRule="auto"/>
        <w:ind w:left="0"/>
        <w:contextualSpacing w:val="0"/>
        <w:rPr>
          <w:rFonts w:ascii="Times New Roman" w:hAnsi="Times New Roman"/>
          <w:szCs w:val="22"/>
        </w:rPr>
      </w:pPr>
      <w:r w:rsidRPr="00942D7E">
        <w:rPr>
          <w:rFonts w:ascii="Times New Roman" w:hAnsi="Times New Roman"/>
          <w:color w:val="000000" w:themeColor="text1"/>
          <w:szCs w:val="22"/>
        </w:rPr>
        <w:t>Documentation of discharge or transfer will be made within the Electronic Medical Record</w:t>
      </w:r>
    </w:p>
    <w:p w:rsidR="008F7047" w:rsidRDefault="008F7047" w:rsidP="008F7047">
      <w:pPr>
        <w:pStyle w:val="ListParagraph"/>
        <w:spacing w:after="0" w:line="240" w:lineRule="auto"/>
        <w:contextualSpacing w:val="0"/>
      </w:pPr>
    </w:p>
    <w:p w:rsidR="008F7047" w:rsidRDefault="008F7047" w:rsidP="008F7047"/>
    <w:p w:rsidR="00DF2597" w:rsidRPr="00B028D0" w:rsidRDefault="00DF2597" w:rsidP="00180F2C"/>
    <w:sectPr w:rsidR="00DF2597" w:rsidRPr="00B028D0" w:rsidSect="00B028D0">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4D7" w:rsidRDefault="001F64D7" w:rsidP="003D648C">
      <w:r>
        <w:separator/>
      </w:r>
    </w:p>
  </w:endnote>
  <w:endnote w:type="continuationSeparator" w:id="0">
    <w:p w:rsidR="001F64D7" w:rsidRDefault="001F64D7" w:rsidP="003D6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4D7" w:rsidRDefault="001F64D7" w:rsidP="003D648C">
      <w:r>
        <w:separator/>
      </w:r>
    </w:p>
  </w:footnote>
  <w:footnote w:type="continuationSeparator" w:id="0">
    <w:p w:rsidR="001F64D7" w:rsidRDefault="001F64D7" w:rsidP="003D64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30974"/>
    <w:multiLevelType w:val="hybridMultilevel"/>
    <w:tmpl w:val="9D6E05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F34EB0"/>
    <w:multiLevelType w:val="hybridMultilevel"/>
    <w:tmpl w:val="1A20A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6179B2"/>
    <w:multiLevelType w:val="hybridMultilevel"/>
    <w:tmpl w:val="0E5A1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B015E6"/>
    <w:multiLevelType w:val="hybridMultilevel"/>
    <w:tmpl w:val="935228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914556"/>
    <w:multiLevelType w:val="hybridMultilevel"/>
    <w:tmpl w:val="804EB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462665"/>
    <w:multiLevelType w:val="hybridMultilevel"/>
    <w:tmpl w:val="6FAC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663A77"/>
    <w:multiLevelType w:val="hybridMultilevel"/>
    <w:tmpl w:val="D8C0E6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5"/>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F2C"/>
    <w:rsid w:val="00011964"/>
    <w:rsid w:val="000E42DD"/>
    <w:rsid w:val="00180F2C"/>
    <w:rsid w:val="001F64D7"/>
    <w:rsid w:val="0027386F"/>
    <w:rsid w:val="003334A5"/>
    <w:rsid w:val="0035636D"/>
    <w:rsid w:val="003D648C"/>
    <w:rsid w:val="00534667"/>
    <w:rsid w:val="005C1557"/>
    <w:rsid w:val="00607E2F"/>
    <w:rsid w:val="008F7047"/>
    <w:rsid w:val="00942D7E"/>
    <w:rsid w:val="00A02F4C"/>
    <w:rsid w:val="00A671FF"/>
    <w:rsid w:val="00B028D0"/>
    <w:rsid w:val="00D32622"/>
    <w:rsid w:val="00D77552"/>
    <w:rsid w:val="00DF2597"/>
    <w:rsid w:val="00E268B3"/>
    <w:rsid w:val="00E500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21233C03-88CD-46D4-82E0-F7D75CB65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0F2C"/>
    <w:pPr>
      <w:spacing w:after="0" w:line="240" w:lineRule="auto"/>
    </w:pPr>
    <w:rPr>
      <w:rFonts w:ascii="Times New Roman" w:eastAsia="Times New Roman" w:hAnsi="Times New Roman" w:cs="Times New Roman"/>
      <w:sz w:val="20"/>
      <w:szCs w:val="20"/>
    </w:rPr>
  </w:style>
  <w:style w:type="paragraph" w:styleId="Heading5">
    <w:name w:val="heading 5"/>
    <w:basedOn w:val="Normal"/>
    <w:next w:val="Normal"/>
    <w:link w:val="Heading5Char"/>
    <w:uiPriority w:val="9"/>
    <w:semiHidden/>
    <w:unhideWhenUsed/>
    <w:qFormat/>
    <w:rsid w:val="00180F2C"/>
    <w:pPr>
      <w:keepNext/>
      <w:keepLines/>
      <w:spacing w:before="20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180F2C"/>
    <w:rPr>
      <w:rFonts w:asciiTheme="majorHAnsi" w:eastAsiaTheme="majorEastAsia" w:hAnsiTheme="majorHAnsi" w:cstheme="majorBidi"/>
      <w:color w:val="1F4D78" w:themeColor="accent1" w:themeShade="7F"/>
      <w:sz w:val="20"/>
      <w:szCs w:val="20"/>
    </w:rPr>
  </w:style>
  <w:style w:type="paragraph" w:styleId="ListParagraph">
    <w:name w:val="List Paragraph"/>
    <w:basedOn w:val="Normal"/>
    <w:uiPriority w:val="34"/>
    <w:qFormat/>
    <w:rsid w:val="00180F2C"/>
    <w:pPr>
      <w:spacing w:after="200" w:line="276" w:lineRule="auto"/>
      <w:ind w:left="720"/>
      <w:contextualSpacing/>
    </w:pPr>
    <w:rPr>
      <w:rFonts w:ascii="Arial" w:eastAsia="Calibri" w:hAnsi="Arial"/>
      <w:sz w:val="22"/>
    </w:rPr>
  </w:style>
  <w:style w:type="paragraph" w:styleId="BodyText3">
    <w:name w:val="Body Text 3"/>
    <w:basedOn w:val="Normal"/>
    <w:link w:val="BodyText3Char"/>
    <w:uiPriority w:val="99"/>
    <w:unhideWhenUsed/>
    <w:rsid w:val="00180F2C"/>
    <w:pPr>
      <w:spacing w:after="120"/>
    </w:pPr>
    <w:rPr>
      <w:sz w:val="16"/>
      <w:szCs w:val="16"/>
    </w:rPr>
  </w:style>
  <w:style w:type="character" w:customStyle="1" w:styleId="BodyText3Char">
    <w:name w:val="Body Text 3 Char"/>
    <w:basedOn w:val="DefaultParagraphFont"/>
    <w:link w:val="BodyText3"/>
    <w:uiPriority w:val="99"/>
    <w:rsid w:val="00180F2C"/>
    <w:rPr>
      <w:rFonts w:ascii="Times New Roman" w:eastAsia="Times New Roman" w:hAnsi="Times New Roman" w:cs="Times New Roman"/>
      <w:sz w:val="16"/>
      <w:szCs w:val="16"/>
    </w:rPr>
  </w:style>
  <w:style w:type="paragraph" w:styleId="Header">
    <w:name w:val="header"/>
    <w:basedOn w:val="Normal"/>
    <w:link w:val="HeaderChar"/>
    <w:uiPriority w:val="99"/>
    <w:unhideWhenUsed/>
    <w:rsid w:val="003D648C"/>
    <w:pPr>
      <w:tabs>
        <w:tab w:val="center" w:pos="4680"/>
        <w:tab w:val="right" w:pos="9360"/>
      </w:tabs>
    </w:pPr>
  </w:style>
  <w:style w:type="character" w:customStyle="1" w:styleId="HeaderChar">
    <w:name w:val="Header Char"/>
    <w:basedOn w:val="DefaultParagraphFont"/>
    <w:link w:val="Header"/>
    <w:uiPriority w:val="99"/>
    <w:rsid w:val="003D648C"/>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D648C"/>
    <w:pPr>
      <w:tabs>
        <w:tab w:val="center" w:pos="4680"/>
        <w:tab w:val="right" w:pos="9360"/>
      </w:tabs>
    </w:pPr>
  </w:style>
  <w:style w:type="character" w:customStyle="1" w:styleId="FooterChar">
    <w:name w:val="Footer Char"/>
    <w:basedOn w:val="DefaultParagraphFont"/>
    <w:link w:val="Footer"/>
    <w:uiPriority w:val="99"/>
    <w:rsid w:val="003D648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D326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262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82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9005CB4F-2D41-4D8D-B181-F417ABC87E9B}"/>
</file>

<file path=customXml/itemProps2.xml><?xml version="1.0" encoding="utf-8"?>
<ds:datastoreItem xmlns:ds="http://schemas.openxmlformats.org/officeDocument/2006/customXml" ds:itemID="{327A920A-0958-4661-B691-D0B871B35079}"/>
</file>

<file path=customXml/itemProps3.xml><?xml version="1.0" encoding="utf-8"?>
<ds:datastoreItem xmlns:ds="http://schemas.openxmlformats.org/officeDocument/2006/customXml" ds:itemID="{60790BDF-CD80-4C88-B9CA-824003094EA3}"/>
</file>

<file path=docProps/app.xml><?xml version="1.0" encoding="utf-8"?>
<Properties xmlns="http://schemas.openxmlformats.org/officeDocument/2006/extended-properties" xmlns:vt="http://schemas.openxmlformats.org/officeDocument/2006/docPropsVTypes">
  <Template>7152FCB3</Template>
  <TotalTime>1</TotalTime>
  <Pages>3</Pages>
  <Words>768</Words>
  <Characters>4378</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Hamilton Center</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MCREECH</dc:creator>
  <cp:keywords/>
  <dc:description/>
  <cp:lastModifiedBy>ART FULLER</cp:lastModifiedBy>
  <cp:revision>2</cp:revision>
  <dcterms:created xsi:type="dcterms:W3CDTF">2020-07-22T17:29:00Z</dcterms:created>
  <dcterms:modified xsi:type="dcterms:W3CDTF">2020-07-22T17:29:00Z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187400</vt:r8>
  </property>
</Properties>
</file>